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638" w14:textId="5BB5E97A" w:rsidR="00AE3DF6" w:rsidRPr="00711947" w:rsidRDefault="0066780B" w:rsidP="002216C4">
      <w:pPr>
        <w:pStyle w:val="Title"/>
        <w:rPr>
          <w:sz w:val="52"/>
          <w:szCs w:val="52"/>
        </w:rPr>
      </w:pPr>
      <w:r w:rsidRPr="00711947">
        <w:rPr>
          <w:sz w:val="52"/>
          <w:szCs w:val="52"/>
        </w:rPr>
        <w:t xml:space="preserve">Affordable </w:t>
      </w:r>
      <w:r w:rsidR="00711947" w:rsidRPr="00711947">
        <w:rPr>
          <w:sz w:val="52"/>
          <w:szCs w:val="52"/>
        </w:rPr>
        <w:t xml:space="preserve">Rental </w:t>
      </w:r>
      <w:r w:rsidRPr="00711947">
        <w:rPr>
          <w:sz w:val="52"/>
          <w:szCs w:val="52"/>
        </w:rPr>
        <w:t>Housing Grants</w:t>
      </w:r>
    </w:p>
    <w:p w14:paraId="02496902" w14:textId="3CB4F00E" w:rsidR="001D7BE7" w:rsidRPr="004A629C" w:rsidRDefault="00711947" w:rsidP="001F27B8">
      <w:pPr>
        <w:pStyle w:val="Subtitle"/>
      </w:pPr>
      <w:r>
        <w:t>Improve the comfort and efficiency of your rental property!</w:t>
      </w:r>
    </w:p>
    <w:p w14:paraId="6041C7E8" w14:textId="53E2BE8C" w:rsidR="003B723B" w:rsidRPr="002740EB" w:rsidRDefault="007C2E1D" w:rsidP="00C07B59">
      <w:pPr>
        <w:pStyle w:val="Heading1"/>
        <w:ind w:right="3510"/>
        <w:rPr>
          <w:sz w:val="32"/>
          <w:szCs w:val="36"/>
        </w:rPr>
      </w:pPr>
      <w:r w:rsidRPr="002740EB">
        <w:rPr>
          <w:sz w:val="32"/>
          <w:szCs w:val="36"/>
        </w:rPr>
        <w:drawing>
          <wp:anchor distT="0" distB="0" distL="114300" distR="114300" simplePos="0" relativeHeight="251660288" behindDoc="1" locked="0" layoutInCell="1" allowOverlap="1" wp14:anchorId="6335ADB2" wp14:editId="743B4D41">
            <wp:simplePos x="0" y="0"/>
            <wp:positionH relativeFrom="margin">
              <wp:posOffset>4391025</wp:posOffset>
            </wp:positionH>
            <wp:positionV relativeFrom="margin">
              <wp:posOffset>962660</wp:posOffset>
            </wp:positionV>
            <wp:extent cx="2473960" cy="2473960"/>
            <wp:effectExtent l="0" t="0" r="2540" b="254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2833769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7698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947" w:rsidRPr="002740EB">
        <w:rPr>
          <w:sz w:val="32"/>
          <w:szCs w:val="36"/>
        </w:rPr>
        <w:t>What are these grants for?</w:t>
      </w:r>
    </w:p>
    <w:p w14:paraId="1766D6C8" w14:textId="76006016" w:rsidR="00711947" w:rsidRDefault="00711947" w:rsidP="00711947">
      <w:r>
        <w:t>Funding is</w:t>
      </w:r>
      <w:r w:rsidRPr="00711947">
        <w:rPr>
          <w:spacing w:val="-3"/>
        </w:rPr>
        <w:t xml:space="preserve"> </w:t>
      </w:r>
      <w:r>
        <w:t>available</w:t>
      </w:r>
      <w:r w:rsidRPr="00711947">
        <w:rPr>
          <w:spacing w:val="-4"/>
        </w:rPr>
        <w:t xml:space="preserve"> to make </w:t>
      </w:r>
      <w:r>
        <w:t>repairs</w:t>
      </w:r>
      <w:r w:rsidRPr="00711947">
        <w:rPr>
          <w:spacing w:val="-2"/>
        </w:rPr>
        <w:t xml:space="preserve"> </w:t>
      </w:r>
      <w:r>
        <w:t>or</w:t>
      </w:r>
      <w:r w:rsidRPr="00711947">
        <w:rPr>
          <w:spacing w:val="-3"/>
        </w:rPr>
        <w:t xml:space="preserve"> </w:t>
      </w:r>
      <w:r>
        <w:t>improvements t</w:t>
      </w:r>
      <w:r>
        <w:t>hat</w:t>
      </w:r>
      <w:r>
        <w:t xml:space="preserve"> enhance energy efficiency</w:t>
      </w:r>
      <w:r>
        <w:t xml:space="preserve"> and improve comfort.  Eligible projects include:</w:t>
      </w:r>
    </w:p>
    <w:p w14:paraId="46DAD411" w14:textId="7D524380" w:rsidR="00711947" w:rsidRDefault="00711947" w:rsidP="00711947">
      <w:pPr>
        <w:pStyle w:val="ListParagraph"/>
        <w:numPr>
          <w:ilvl w:val="0"/>
          <w:numId w:val="3"/>
        </w:numPr>
      </w:pPr>
      <w:r>
        <w:t>Insulation, air sealing, and weatherization</w:t>
      </w:r>
    </w:p>
    <w:p w14:paraId="5BEDAE60" w14:textId="5C31ED56" w:rsidR="00711947" w:rsidRDefault="00711947" w:rsidP="00711947">
      <w:pPr>
        <w:pStyle w:val="ListParagraph"/>
        <w:numPr>
          <w:ilvl w:val="0"/>
          <w:numId w:val="3"/>
        </w:numPr>
      </w:pPr>
      <w:r>
        <w:t>Energy efficient windows or doors</w:t>
      </w:r>
    </w:p>
    <w:p w14:paraId="7029C4A8" w14:textId="33398E2B" w:rsidR="00711947" w:rsidRDefault="00711947" w:rsidP="00711947">
      <w:pPr>
        <w:pStyle w:val="ListParagraph"/>
        <w:numPr>
          <w:ilvl w:val="0"/>
          <w:numId w:val="3"/>
        </w:numPr>
      </w:pPr>
      <w:r>
        <w:t>Furnaces or heat pumps</w:t>
      </w:r>
    </w:p>
    <w:p w14:paraId="77828F70" w14:textId="23D2A5C8" w:rsidR="00711947" w:rsidRDefault="00711947" w:rsidP="00711947">
      <w:pPr>
        <w:pStyle w:val="ListParagraph"/>
        <w:numPr>
          <w:ilvl w:val="0"/>
          <w:numId w:val="3"/>
        </w:numPr>
      </w:pPr>
      <w:r>
        <w:t>Indoor/outdoor lighting upgrades (for large properties only)</w:t>
      </w:r>
    </w:p>
    <w:p w14:paraId="35804191" w14:textId="3186B2B7" w:rsidR="00711947" w:rsidRDefault="00711947" w:rsidP="00711947">
      <w:pPr>
        <w:pStyle w:val="ListParagraph"/>
        <w:numPr>
          <w:ilvl w:val="0"/>
          <w:numId w:val="3"/>
        </w:numPr>
      </w:pPr>
      <w:r>
        <w:t xml:space="preserve">Any other projects that improve the efficiency of your property – be creative! </w:t>
      </w:r>
    </w:p>
    <w:p w14:paraId="0D674572" w14:textId="7449F476" w:rsidR="001048DA" w:rsidRDefault="00711947" w:rsidP="001F27B8">
      <w:pPr>
        <w:pStyle w:val="Heading1"/>
        <w:rPr>
          <w:sz w:val="32"/>
          <w:szCs w:val="36"/>
        </w:rPr>
      </w:pPr>
      <w:r w:rsidRPr="00711947">
        <w:rPr>
          <w:sz w:val="32"/>
          <w:szCs w:val="36"/>
        </w:rPr>
        <w:t>How can I qualify for funding?</w:t>
      </w:r>
    </w:p>
    <w:p w14:paraId="5088689F" w14:textId="203CF263" w:rsidR="00711947" w:rsidRDefault="00711947" w:rsidP="00711947">
      <w:pPr>
        <w:rPr>
          <w:b/>
          <w:bCs/>
        </w:rPr>
      </w:pPr>
      <w:r>
        <w:t xml:space="preserve">To qualify, you must own or manage either a </w:t>
      </w:r>
      <w:r>
        <w:rPr>
          <w:b/>
          <w:bCs/>
        </w:rPr>
        <w:t xml:space="preserve">deed-restricted </w:t>
      </w:r>
      <w:r w:rsidR="002740EB">
        <w:t xml:space="preserve">affordable unit or </w:t>
      </w:r>
      <w:r w:rsidR="002740EB">
        <w:rPr>
          <w:b/>
          <w:bCs/>
        </w:rPr>
        <w:t>rent your unit to a tenant with a housing voucher.</w:t>
      </w:r>
    </w:p>
    <w:p w14:paraId="05F7CB7F" w14:textId="5DAE4ADB" w:rsidR="002740EB" w:rsidRDefault="002740EB" w:rsidP="002740EB">
      <w:pPr>
        <w:pStyle w:val="Heading1"/>
        <w:rPr>
          <w:sz w:val="32"/>
          <w:szCs w:val="36"/>
        </w:rPr>
      </w:pPr>
      <w:r w:rsidRPr="00711947">
        <w:rPr>
          <w:sz w:val="32"/>
          <w:szCs w:val="36"/>
        </w:rPr>
        <w:t xml:space="preserve">How </w:t>
      </w:r>
      <w:r>
        <w:rPr>
          <w:sz w:val="32"/>
          <w:szCs w:val="36"/>
        </w:rPr>
        <w:t>much money will I receive</w:t>
      </w:r>
      <w:r w:rsidRPr="00711947">
        <w:rPr>
          <w:sz w:val="32"/>
          <w:szCs w:val="36"/>
        </w:rPr>
        <w:t>?</w:t>
      </w:r>
    </w:p>
    <w:p w14:paraId="359770CF" w14:textId="4DF1763B" w:rsidR="002740EB" w:rsidRDefault="002740EB" w:rsidP="00711947">
      <w:r>
        <w:t xml:space="preserve">Deed-restricted affordable housing providers are guaranteed to receive funding for repair and maintenance of rental properties, up to $10 per unit.  </w:t>
      </w:r>
    </w:p>
    <w:p w14:paraId="4E697697" w14:textId="7A944BFF" w:rsidR="00711947" w:rsidRPr="00711947" w:rsidRDefault="002740EB" w:rsidP="00711947">
      <w:r>
        <w:t xml:space="preserve">Private owners renting to voucher holders will be considered for up to $7000 of funds, based on a competitive scoring process. </w:t>
      </w:r>
    </w:p>
    <w:tbl>
      <w:tblPr>
        <w:tblStyle w:val="TableGrid"/>
        <w:tblpPr w:leftFromText="180" w:rightFromText="180" w:vertAnchor="text" w:horzAnchor="page" w:tblpX="7658" w:tblpY="41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4" w:type="dxa"/>
        </w:tblCellMar>
        <w:tblLook w:val="0620" w:firstRow="1" w:lastRow="0" w:firstColumn="0" w:lastColumn="0" w:noHBand="1" w:noVBand="1"/>
      </w:tblPr>
      <w:tblGrid>
        <w:gridCol w:w="3981"/>
      </w:tblGrid>
      <w:tr w:rsidR="002C6994" w14:paraId="0B3A3DA0" w14:textId="77777777" w:rsidTr="002C6994">
        <w:trPr>
          <w:trHeight w:val="720"/>
        </w:trPr>
        <w:tc>
          <w:tcPr>
            <w:tcW w:w="3981" w:type="dxa"/>
            <w:vAlign w:val="bottom"/>
          </w:tcPr>
          <w:p w14:paraId="54BA5420" w14:textId="78720FBB" w:rsidR="002C6994" w:rsidRPr="00F40875" w:rsidRDefault="00711947" w:rsidP="002C6994">
            <w:pPr>
              <w:pStyle w:val="TableHeading"/>
              <w:framePr w:hSpace="0" w:wrap="auto" w:vAnchor="margin" w:hAnchor="text" w:xAlign="left" w:yAlign="inline"/>
            </w:pPr>
            <w:r>
              <w:t>3</w:t>
            </w:r>
            <w:r w:rsidR="002C6994">
              <w:t xml:space="preserve"> Step </w:t>
            </w:r>
            <w:r w:rsidR="002C6994" w:rsidRPr="00F40875">
              <w:t>Process</w:t>
            </w:r>
          </w:p>
        </w:tc>
      </w:tr>
      <w:tr w:rsidR="002C6994" w14:paraId="39E23AE6" w14:textId="77777777" w:rsidTr="002C6994">
        <w:trPr>
          <w:trHeight w:val="720"/>
        </w:trPr>
        <w:tc>
          <w:tcPr>
            <w:tcW w:w="3981" w:type="dxa"/>
            <w:shd w:val="clear" w:color="auto" w:fill="000737"/>
            <w:vAlign w:val="center"/>
          </w:tcPr>
          <w:p w14:paraId="545AC91D" w14:textId="017501EA" w:rsidR="002C6994" w:rsidRPr="00711947" w:rsidRDefault="00711947" w:rsidP="002C6994">
            <w:pPr>
              <w:pStyle w:val="TableCell"/>
              <w:framePr w:hSpace="0" w:wrap="auto" w:vAnchor="margin" w:hAnchor="text" w:xAlign="left" w:yAlign="inline"/>
              <w:rPr>
                <w:b/>
                <w:bCs w:val="0"/>
              </w:rPr>
            </w:pPr>
            <w:r>
              <w:rPr>
                <w:b/>
                <w:bCs w:val="0"/>
              </w:rPr>
              <w:t>APPLY by August 1</w:t>
            </w:r>
          </w:p>
        </w:tc>
      </w:tr>
      <w:tr w:rsidR="002C6994" w14:paraId="3AE1581C" w14:textId="77777777" w:rsidTr="002C6994">
        <w:trPr>
          <w:trHeight w:val="720"/>
        </w:trPr>
        <w:tc>
          <w:tcPr>
            <w:tcW w:w="3981" w:type="dxa"/>
            <w:shd w:val="clear" w:color="auto" w:fill="004683"/>
            <w:vAlign w:val="center"/>
          </w:tcPr>
          <w:p w14:paraId="36FA4978" w14:textId="2C5D7772" w:rsidR="002C6994" w:rsidRPr="00711947" w:rsidRDefault="00711947" w:rsidP="002C6994">
            <w:pPr>
              <w:pStyle w:val="TableCell"/>
              <w:framePr w:hSpace="0" w:wrap="auto" w:vAnchor="margin" w:hAnchor="text" w:xAlign="left" w:yAlign="inline"/>
              <w:rPr>
                <w:b/>
                <w:bCs w:val="0"/>
              </w:rPr>
            </w:pPr>
            <w:r>
              <w:rPr>
                <w:b/>
                <w:bCs w:val="0"/>
              </w:rPr>
              <w:t>Award notification by August 15</w:t>
            </w:r>
          </w:p>
        </w:tc>
      </w:tr>
      <w:tr w:rsidR="002C6994" w14:paraId="39D2AE6B" w14:textId="77777777" w:rsidTr="002C6994">
        <w:trPr>
          <w:trHeight w:val="720"/>
        </w:trPr>
        <w:tc>
          <w:tcPr>
            <w:tcW w:w="3981" w:type="dxa"/>
            <w:shd w:val="clear" w:color="auto" w:fill="3796CA"/>
            <w:vAlign w:val="center"/>
          </w:tcPr>
          <w:p w14:paraId="71FE0A01" w14:textId="41D0E554" w:rsidR="002C6994" w:rsidRPr="00711947" w:rsidRDefault="00711947" w:rsidP="002C6994">
            <w:pPr>
              <w:pStyle w:val="TableCell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711947">
              <w:rPr>
                <w:b/>
                <w:bCs w:val="0"/>
              </w:rPr>
              <w:t xml:space="preserve">All Work Complete </w:t>
            </w:r>
            <w:r>
              <w:rPr>
                <w:b/>
                <w:bCs w:val="0"/>
              </w:rPr>
              <w:t xml:space="preserve">and paperwork submitted </w:t>
            </w:r>
            <w:r w:rsidRPr="00711947">
              <w:rPr>
                <w:b/>
                <w:bCs w:val="0"/>
              </w:rPr>
              <w:t xml:space="preserve">by </w:t>
            </w:r>
            <w:r>
              <w:rPr>
                <w:b/>
                <w:bCs w:val="0"/>
              </w:rPr>
              <w:t>November 30</w:t>
            </w:r>
          </w:p>
        </w:tc>
      </w:tr>
    </w:tbl>
    <w:p w14:paraId="24348F53" w14:textId="0D0A770A" w:rsidR="003B723B" w:rsidRPr="002740EB" w:rsidRDefault="002740EB" w:rsidP="001F27B8">
      <w:pPr>
        <w:pStyle w:val="Heading1"/>
        <w:rPr>
          <w:sz w:val="32"/>
          <w:szCs w:val="36"/>
        </w:rPr>
      </w:pPr>
      <w:r>
        <w:rPr>
          <w:sz w:val="32"/>
          <w:szCs w:val="36"/>
        </w:rPr>
        <w:t xml:space="preserve">Other </w:t>
      </w:r>
      <w:r w:rsidR="00711947" w:rsidRPr="002740EB">
        <w:rPr>
          <w:sz w:val="32"/>
          <w:szCs w:val="36"/>
        </w:rPr>
        <w:t>FAQ</w:t>
      </w:r>
    </w:p>
    <w:p w14:paraId="0196D67A" w14:textId="490F4C25" w:rsidR="00711947" w:rsidRPr="00460ACC" w:rsidRDefault="00711947" w:rsidP="00711947">
      <w:pPr>
        <w:pStyle w:val="Heading2"/>
      </w:pPr>
      <w:r>
        <w:t>What do I need to know about my project before applying?</w:t>
      </w:r>
    </w:p>
    <w:p w14:paraId="01F219EF" w14:textId="2B81B578" w:rsidR="00711947" w:rsidRDefault="00711947" w:rsidP="00711947">
      <w:pPr>
        <w:pStyle w:val="ListParagraph"/>
        <w:numPr>
          <w:ilvl w:val="0"/>
          <w:numId w:val="3"/>
        </w:numPr>
      </w:pPr>
      <w:r>
        <w:t>A general estimate of the cost and scope of your project, and how it would benefit your tenants and our community.</w:t>
      </w:r>
      <w:r w:rsidR="002740EB">
        <w:t xml:space="preserve">  The application only takes about 10 minutes to complete.</w:t>
      </w:r>
    </w:p>
    <w:p w14:paraId="3FD9A2E4" w14:textId="0B081C2B" w:rsidR="00711947" w:rsidRDefault="00711947" w:rsidP="00711947">
      <w:pPr>
        <w:pStyle w:val="Heading2"/>
      </w:pPr>
      <w:r>
        <w:t xml:space="preserve">Can I hire the contractor of my choice? </w:t>
      </w:r>
    </w:p>
    <w:p w14:paraId="3542F45B" w14:textId="487C1AB8" w:rsidR="00711947" w:rsidRDefault="002740EB" w:rsidP="00711947">
      <w:pPr>
        <w:pStyle w:val="ListParagraph"/>
      </w:pPr>
      <w:r>
        <w:t xml:space="preserve">No, funds must be granted directly to a nonprofit or a </w:t>
      </w:r>
      <w:proofErr w:type="gramStart"/>
      <w:r>
        <w:t>City</w:t>
      </w:r>
      <w:proofErr w:type="gramEnd"/>
      <w:r>
        <w:t>-approved contractor.</w:t>
      </w:r>
    </w:p>
    <w:p w14:paraId="662A372E" w14:textId="77777777" w:rsidR="002740EB" w:rsidRDefault="002740EB" w:rsidP="002740EB">
      <w:pPr>
        <w:pStyle w:val="CalltoAction"/>
      </w:pPr>
      <w:r>
        <w:t>Scan the QR Code or Visit our Website to Apply Online</w:t>
      </w:r>
    </w:p>
    <w:p w14:paraId="4DEB0A33" w14:textId="318EFCC1" w:rsidR="002740EB" w:rsidRDefault="002740EB" w:rsidP="002740EB">
      <w:r w:rsidRPr="002740EB">
        <w:rPr>
          <w:b/>
          <w:bCs/>
        </w:rPr>
        <w:t>www.fcgov.com/rentalhousing</w:t>
      </w:r>
    </w:p>
    <w:p w14:paraId="50231641" w14:textId="2D0C76E2" w:rsidR="00BA5C1D" w:rsidRPr="00BA5C1D" w:rsidRDefault="00BA5C1D" w:rsidP="002740EB">
      <w:pPr>
        <w:ind w:left="0"/>
      </w:pPr>
    </w:p>
    <w:sectPr w:rsidR="00BA5C1D" w:rsidRPr="00BA5C1D" w:rsidSect="00760F33">
      <w:headerReference w:type="default" r:id="rId11"/>
      <w:pgSz w:w="12240" w:h="15840"/>
      <w:pgMar w:top="1709" w:right="1440" w:bottom="882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04C1" w14:textId="77777777" w:rsidR="00D45E95" w:rsidRDefault="00D45E95" w:rsidP="001F27B8">
      <w:r>
        <w:separator/>
      </w:r>
    </w:p>
  </w:endnote>
  <w:endnote w:type="continuationSeparator" w:id="0">
    <w:p w14:paraId="1B5B9A1C" w14:textId="77777777" w:rsidR="00D45E95" w:rsidRDefault="00D45E95" w:rsidP="001F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F203" w14:textId="77777777" w:rsidR="00D45E95" w:rsidRDefault="00D45E95" w:rsidP="001F27B8">
      <w:r>
        <w:separator/>
      </w:r>
    </w:p>
  </w:footnote>
  <w:footnote w:type="continuationSeparator" w:id="0">
    <w:p w14:paraId="5DF22BC7" w14:textId="77777777" w:rsidR="00D45E95" w:rsidRDefault="00D45E95" w:rsidP="001F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2D8B" w14:textId="39AB02E4" w:rsidR="003B723B" w:rsidRDefault="002740EB" w:rsidP="001F27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8539B0" wp14:editId="709AB78C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7807777" cy="10104183"/>
          <wp:effectExtent l="0" t="0" r="3175" b="0"/>
          <wp:wrapNone/>
          <wp:docPr id="1436429238" name="Picture 1436429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87332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777" cy="10104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F33" w:rsidRPr="003B723B">
      <w:rPr>
        <w:noProof/>
      </w:rPr>
      <w:drawing>
        <wp:anchor distT="0" distB="0" distL="114300" distR="114300" simplePos="0" relativeHeight="251660288" behindDoc="1" locked="0" layoutInCell="1" allowOverlap="1" wp14:anchorId="573AB02E" wp14:editId="3DAD6710">
          <wp:simplePos x="0" y="0"/>
          <wp:positionH relativeFrom="column">
            <wp:posOffset>-180521</wp:posOffset>
          </wp:positionH>
          <wp:positionV relativeFrom="paragraph">
            <wp:posOffset>-152400</wp:posOffset>
          </wp:positionV>
          <wp:extent cx="1630622" cy="653143"/>
          <wp:effectExtent l="0" t="0" r="0" b="0"/>
          <wp:wrapSquare wrapText="bothSides"/>
          <wp:docPr id="1461497167" name="Picture 1461497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776938" name="Picture 14247769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22" cy="65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0pt;height:1141.5pt" o:bullet="t">
        <v:imagedata r:id="rId1" o:title="1289679474[1]"/>
      </v:shape>
    </w:pict>
  </w:numPicBullet>
  <w:abstractNum w:abstractNumId="0" w15:restartNumberingAfterBreak="0">
    <w:nsid w:val="077A05F3"/>
    <w:multiLevelType w:val="hybridMultilevel"/>
    <w:tmpl w:val="B70CB8A2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CE85B74"/>
    <w:multiLevelType w:val="hybridMultilevel"/>
    <w:tmpl w:val="95E2AC80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6421524"/>
    <w:multiLevelType w:val="hybridMultilevel"/>
    <w:tmpl w:val="8DE64E7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14" w:hanging="360"/>
      </w:pPr>
    </w:lvl>
    <w:lvl w:ilvl="2" w:tplc="FFFFFFFF" w:tentative="1">
      <w:start w:val="1"/>
      <w:numFmt w:val="lowerRoman"/>
      <w:lvlText w:val="%3."/>
      <w:lvlJc w:val="right"/>
      <w:pPr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4D323ED5"/>
    <w:multiLevelType w:val="hybridMultilevel"/>
    <w:tmpl w:val="6BCCEE72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 w15:restartNumberingAfterBreak="0">
    <w:nsid w:val="53A651D7"/>
    <w:multiLevelType w:val="hybridMultilevel"/>
    <w:tmpl w:val="D5E2D43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" w15:restartNumberingAfterBreak="0">
    <w:nsid w:val="57A33ED2"/>
    <w:multiLevelType w:val="hybridMultilevel"/>
    <w:tmpl w:val="9644243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5FCC4E46"/>
    <w:multiLevelType w:val="hybridMultilevel"/>
    <w:tmpl w:val="45B6D328"/>
    <w:lvl w:ilvl="0" w:tplc="285A500A">
      <w:start w:val="1"/>
      <w:numFmt w:val="bullet"/>
      <w:pStyle w:val="ListParagraph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668946760">
    <w:abstractNumId w:val="1"/>
  </w:num>
  <w:num w:numId="2" w16cid:durableId="776872209">
    <w:abstractNumId w:val="2"/>
  </w:num>
  <w:num w:numId="3" w16cid:durableId="2096247753">
    <w:abstractNumId w:val="5"/>
  </w:num>
  <w:num w:numId="4" w16cid:durableId="828592732">
    <w:abstractNumId w:val="6"/>
  </w:num>
  <w:num w:numId="5" w16cid:durableId="724333911">
    <w:abstractNumId w:val="3"/>
  </w:num>
  <w:num w:numId="6" w16cid:durableId="1995865208">
    <w:abstractNumId w:val="4"/>
  </w:num>
  <w:num w:numId="7" w16cid:durableId="122136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7D"/>
    <w:rsid w:val="00057730"/>
    <w:rsid w:val="000635F6"/>
    <w:rsid w:val="000C2335"/>
    <w:rsid w:val="001048DA"/>
    <w:rsid w:val="00173188"/>
    <w:rsid w:val="001A5B2E"/>
    <w:rsid w:val="001D7BE7"/>
    <w:rsid w:val="001E16F8"/>
    <w:rsid w:val="001F27B8"/>
    <w:rsid w:val="002216C4"/>
    <w:rsid w:val="00225669"/>
    <w:rsid w:val="002740EB"/>
    <w:rsid w:val="00283B87"/>
    <w:rsid w:val="002C6994"/>
    <w:rsid w:val="002D0A51"/>
    <w:rsid w:val="002D42D3"/>
    <w:rsid w:val="002F455F"/>
    <w:rsid w:val="00363913"/>
    <w:rsid w:val="003879C2"/>
    <w:rsid w:val="00390716"/>
    <w:rsid w:val="003B723B"/>
    <w:rsid w:val="003C55B6"/>
    <w:rsid w:val="003D197D"/>
    <w:rsid w:val="003E5B6F"/>
    <w:rsid w:val="00436D62"/>
    <w:rsid w:val="004439CE"/>
    <w:rsid w:val="00451285"/>
    <w:rsid w:val="00460ACC"/>
    <w:rsid w:val="004623B4"/>
    <w:rsid w:val="00462B92"/>
    <w:rsid w:val="00465B63"/>
    <w:rsid w:val="004A629C"/>
    <w:rsid w:val="00501896"/>
    <w:rsid w:val="00573225"/>
    <w:rsid w:val="00583252"/>
    <w:rsid w:val="005A7370"/>
    <w:rsid w:val="005B2346"/>
    <w:rsid w:val="0066780B"/>
    <w:rsid w:val="006F074C"/>
    <w:rsid w:val="00711947"/>
    <w:rsid w:val="00744415"/>
    <w:rsid w:val="00760F33"/>
    <w:rsid w:val="007C2E1D"/>
    <w:rsid w:val="00801317"/>
    <w:rsid w:val="0084540C"/>
    <w:rsid w:val="00882FF4"/>
    <w:rsid w:val="00884D6A"/>
    <w:rsid w:val="008D35D9"/>
    <w:rsid w:val="008E0EEF"/>
    <w:rsid w:val="008F744F"/>
    <w:rsid w:val="009065DB"/>
    <w:rsid w:val="00962C86"/>
    <w:rsid w:val="009853B6"/>
    <w:rsid w:val="00987FAA"/>
    <w:rsid w:val="009918C4"/>
    <w:rsid w:val="00994FDF"/>
    <w:rsid w:val="009E7BA0"/>
    <w:rsid w:val="00A005A2"/>
    <w:rsid w:val="00A07B95"/>
    <w:rsid w:val="00A17F0A"/>
    <w:rsid w:val="00A47131"/>
    <w:rsid w:val="00A92722"/>
    <w:rsid w:val="00A97660"/>
    <w:rsid w:val="00AC56F5"/>
    <w:rsid w:val="00AC7B55"/>
    <w:rsid w:val="00AE3DF6"/>
    <w:rsid w:val="00AE7CBD"/>
    <w:rsid w:val="00AF7B18"/>
    <w:rsid w:val="00B42ED9"/>
    <w:rsid w:val="00B52AA2"/>
    <w:rsid w:val="00BA5C1D"/>
    <w:rsid w:val="00BC4AA7"/>
    <w:rsid w:val="00C00B4F"/>
    <w:rsid w:val="00C01BDB"/>
    <w:rsid w:val="00C0569D"/>
    <w:rsid w:val="00C07B59"/>
    <w:rsid w:val="00C229B0"/>
    <w:rsid w:val="00C4208D"/>
    <w:rsid w:val="00C6409F"/>
    <w:rsid w:val="00C872CD"/>
    <w:rsid w:val="00C91F64"/>
    <w:rsid w:val="00CA0720"/>
    <w:rsid w:val="00CA2490"/>
    <w:rsid w:val="00CB273C"/>
    <w:rsid w:val="00D408CA"/>
    <w:rsid w:val="00D45E95"/>
    <w:rsid w:val="00D75D21"/>
    <w:rsid w:val="00DA7BEB"/>
    <w:rsid w:val="00DF2061"/>
    <w:rsid w:val="00E14269"/>
    <w:rsid w:val="00E202F3"/>
    <w:rsid w:val="00E431E9"/>
    <w:rsid w:val="00EA4204"/>
    <w:rsid w:val="00EC2F1D"/>
    <w:rsid w:val="00EE12D4"/>
    <w:rsid w:val="00EE27A9"/>
    <w:rsid w:val="00EF2D58"/>
    <w:rsid w:val="00F17F64"/>
    <w:rsid w:val="00F3644C"/>
    <w:rsid w:val="00F40875"/>
    <w:rsid w:val="00F55787"/>
    <w:rsid w:val="00FA1C81"/>
    <w:rsid w:val="00FA42A5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30582030"/>
  <w15:chartTrackingRefBased/>
  <w15:docId w15:val="{FDA5FE85-FDB7-445E-8A5D-DF68770B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B8"/>
    <w:pPr>
      <w:spacing w:after="240"/>
      <w:ind w:left="274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3913"/>
    <w:pPr>
      <w:keepNext/>
      <w:keepLines/>
      <w:suppressAutoHyphens/>
      <w:adjustRightInd w:val="0"/>
      <w:snapToGrid w:val="0"/>
      <w:spacing w:before="240" w:after="120"/>
      <w:ind w:right="3240"/>
      <w:outlineLvl w:val="0"/>
    </w:pPr>
    <w:rPr>
      <w:b/>
      <w:bCs/>
      <w:noProof/>
      <w:color w:val="000000" w:themeColor="text1"/>
      <w:kern w:val="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269"/>
    <w:pPr>
      <w:spacing w:after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ofChildreninWaterHead">
    <w:name w:val="Number of Children in Water Head"/>
    <w:basedOn w:val="Normal"/>
    <w:qFormat/>
    <w:rsid w:val="00173188"/>
    <w:rPr>
      <w:color w:val="FFC000"/>
    </w:rPr>
  </w:style>
  <w:style w:type="paragraph" w:customStyle="1" w:styleId="NumberofChildreninWater">
    <w:name w:val="Number of Children in Water"/>
    <w:basedOn w:val="NumberofChildreninWaterHead"/>
    <w:qFormat/>
    <w:rsid w:val="00173188"/>
  </w:style>
  <w:style w:type="paragraph" w:customStyle="1" w:styleId="ProgramHeadHighlight">
    <w:name w:val="Program Head Highlight"/>
    <w:basedOn w:val="Normal"/>
    <w:qFormat/>
    <w:rsid w:val="00225669"/>
    <w:rPr>
      <w:b/>
      <w:color w:val="000000"/>
      <w:sz w:val="18"/>
      <w:szCs w:val="18"/>
    </w:rPr>
  </w:style>
  <w:style w:type="paragraph" w:customStyle="1" w:styleId="BodyHighlight">
    <w:name w:val="Body Highlight"/>
    <w:basedOn w:val="Normal"/>
    <w:autoRedefine/>
    <w:qFormat/>
    <w:rsid w:val="00225669"/>
    <w:pPr>
      <w:shd w:val="clear" w:color="auto" w:fill="FFFF00"/>
    </w:pPr>
    <w:rPr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16C4"/>
    <w:pPr>
      <w:shd w:val="clear" w:color="auto" w:fill="000737"/>
      <w:snapToGrid w:val="0"/>
      <w:ind w:left="90" w:right="-720" w:firstLine="180"/>
      <w:contextualSpacing/>
    </w:pPr>
    <w:rPr>
      <w:rFonts w:eastAsiaTheme="majorEastAsia"/>
      <w:b/>
      <w:bCs/>
      <w:caps/>
      <w:color w:val="BBD8E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6C4"/>
    <w:rPr>
      <w:rFonts w:eastAsiaTheme="majorEastAsia"/>
      <w:b/>
      <w:bCs/>
      <w:caps/>
      <w:color w:val="BBD8E8"/>
      <w:spacing w:val="-10"/>
      <w:kern w:val="28"/>
      <w:sz w:val="56"/>
      <w:szCs w:val="56"/>
      <w:shd w:val="clear" w:color="auto" w:fill="000737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8DA"/>
    <w:pPr>
      <w:numPr>
        <w:ilvl w:val="1"/>
      </w:numPr>
      <w:snapToGrid w:val="0"/>
      <w:spacing w:after="160"/>
      <w:ind w:left="270"/>
      <w:contextualSpacing/>
    </w:pPr>
    <w:rPr>
      <w:rFonts w:eastAsiaTheme="minorEastAsia"/>
      <w:color w:val="000737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48DA"/>
    <w:rPr>
      <w:rFonts w:eastAsiaTheme="minorEastAsia"/>
      <w:color w:val="000737"/>
      <w:spacing w:val="15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3B"/>
  </w:style>
  <w:style w:type="paragraph" w:styleId="Footer">
    <w:name w:val="footer"/>
    <w:basedOn w:val="Normal"/>
    <w:link w:val="FooterChar"/>
    <w:uiPriority w:val="99"/>
    <w:unhideWhenUsed/>
    <w:rsid w:val="003B7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3B"/>
  </w:style>
  <w:style w:type="character" w:customStyle="1" w:styleId="Heading1Char">
    <w:name w:val="Heading 1 Char"/>
    <w:basedOn w:val="DefaultParagraphFont"/>
    <w:link w:val="Heading1"/>
    <w:uiPriority w:val="9"/>
    <w:rsid w:val="00363913"/>
    <w:rPr>
      <w:b/>
      <w:bCs/>
      <w:noProof/>
      <w:color w:val="000000" w:themeColor="text1"/>
      <w:kern w:val="0"/>
      <w:sz w:val="36"/>
      <w:szCs w:val="40"/>
    </w:rPr>
  </w:style>
  <w:style w:type="paragraph" w:styleId="ListParagraph">
    <w:name w:val="List Paragraph"/>
    <w:basedOn w:val="Normal"/>
    <w:uiPriority w:val="34"/>
    <w:qFormat/>
    <w:rsid w:val="00E14269"/>
    <w:pPr>
      <w:numPr>
        <w:numId w:val="4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E14269"/>
    <w:rPr>
      <w:b/>
      <w:bCs/>
    </w:rPr>
  </w:style>
  <w:style w:type="character" w:styleId="Hyperlink">
    <w:name w:val="Hyperlink"/>
    <w:basedOn w:val="DefaultParagraphFont"/>
    <w:uiPriority w:val="99"/>
    <w:unhideWhenUsed/>
    <w:rsid w:val="00CA0720"/>
    <w:rPr>
      <w:color w:val="00468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F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2"/>
    <w:qFormat/>
    <w:rsid w:val="00F40875"/>
    <w:pPr>
      <w:framePr w:hSpace="180" w:wrap="around" w:vAnchor="text" w:hAnchor="page" w:x="7717" w:y="34"/>
      <w:ind w:left="0"/>
      <w:jc w:val="center"/>
    </w:pPr>
    <w:rPr>
      <w:caps/>
      <w:sz w:val="32"/>
      <w:szCs w:val="32"/>
    </w:rPr>
  </w:style>
  <w:style w:type="paragraph" w:customStyle="1" w:styleId="TableCell">
    <w:name w:val="Table Cell"/>
    <w:basedOn w:val="Heading2"/>
    <w:qFormat/>
    <w:rsid w:val="00F40875"/>
    <w:pPr>
      <w:framePr w:hSpace="180" w:wrap="around" w:vAnchor="text" w:hAnchor="page" w:x="7717" w:y="34"/>
      <w:ind w:left="0"/>
      <w:jc w:val="center"/>
    </w:pPr>
    <w:rPr>
      <w:b w:val="0"/>
      <w:caps/>
    </w:rPr>
  </w:style>
  <w:style w:type="paragraph" w:customStyle="1" w:styleId="CalltoAction">
    <w:name w:val="Call to Action"/>
    <w:basedOn w:val="Heading1"/>
    <w:qFormat/>
    <w:rsid w:val="00EE27A9"/>
    <w:pPr>
      <w:spacing w:before="480"/>
    </w:pPr>
  </w:style>
  <w:style w:type="paragraph" w:styleId="NormalWeb">
    <w:name w:val="Normal (Web)"/>
    <w:basedOn w:val="Normal"/>
    <w:uiPriority w:val="99"/>
    <w:semiHidden/>
    <w:unhideWhenUsed/>
    <w:rsid w:val="0071194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1194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711947"/>
    <w:pPr>
      <w:widowControl w:val="0"/>
      <w:autoSpaceDE w:val="0"/>
      <w:autoSpaceDN w:val="0"/>
      <w:spacing w:before="43" w:after="0"/>
      <w:ind w:left="637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11947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1fae7-1c0e-4a1e-8d79-322c6923ae41">
      <Terms xmlns="http://schemas.microsoft.com/office/infopath/2007/PartnerControls"/>
    </lcf76f155ced4ddcb4097134ff3c332f>
    <TaxCatchAll xmlns="af911e11-f5ab-4cb1-9c48-37f93502d2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38C3A102143B75F53C15894AD8B" ma:contentTypeVersion="13" ma:contentTypeDescription="Create a new document." ma:contentTypeScope="" ma:versionID="07534910adf5d408527db2731befb889">
  <xsd:schema xmlns:xsd="http://www.w3.org/2001/XMLSchema" xmlns:xs="http://www.w3.org/2001/XMLSchema" xmlns:p="http://schemas.microsoft.com/office/2006/metadata/properties" xmlns:ns2="d821fae7-1c0e-4a1e-8d79-322c6923ae41" xmlns:ns3="af911e11-f5ab-4cb1-9c48-37f93502d2e0" xmlns:ns4="23e85068-f400-436a-8c74-814c5bd2ee04" targetNamespace="http://schemas.microsoft.com/office/2006/metadata/properties" ma:root="true" ma:fieldsID="6d3f0394a7cd78016e4e488058c91999" ns2:_="" ns3:_="" ns4:_="">
    <xsd:import namespace="d821fae7-1c0e-4a1e-8d79-322c6923ae41"/>
    <xsd:import namespace="af911e11-f5ab-4cb1-9c48-37f93502d2e0"/>
    <xsd:import namespace="23e85068-f400-436a-8c74-814c5bd2ee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fae7-1c0e-4a1e-8d79-322c6923ae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e11-f5ab-4cb1-9c48-37f93502d2e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801cc6-ea5a-49bd-9dc2-703a5c1747f0}" ma:internalName="TaxCatchAll" ma:showField="CatchAllData" ma:web="23e85068-f400-436a-8c74-814c5bd2e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85068-f400-436a-8c74-814c5bd2e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C6A4B-8503-4CCE-9FBD-2CDF1C4A32F6}">
  <ds:schemaRefs>
    <ds:schemaRef ds:uri="af911e11-f5ab-4cb1-9c48-37f93502d2e0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3e85068-f400-436a-8c74-814c5bd2ee04"/>
    <ds:schemaRef ds:uri="d821fae7-1c0e-4a1e-8d79-322c6923ae4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016DE9-9C92-4CB2-BFDF-8F07DB9DC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0A30-BA1B-4C63-BA7D-38364C684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fae7-1c0e-4a1e-8d79-322c6923ae41"/>
    <ds:schemaRef ds:uri="af911e11-f5ab-4cb1-9c48-37f93502d2e0"/>
    <ds:schemaRef ds:uri="23e85068-f400-436a-8c74-814c5bd2e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2025%20Affordable%20Housing%20Grants%20Flyer.dotx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Chandler</dc:creator>
  <cp:keywords/>
  <dc:description/>
  <cp:lastModifiedBy>Alyssa Stephens</cp:lastModifiedBy>
  <cp:revision>2</cp:revision>
  <dcterms:created xsi:type="dcterms:W3CDTF">2025-07-16T22:19:00Z</dcterms:created>
  <dcterms:modified xsi:type="dcterms:W3CDTF">2025-07-16T22:19:00Z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0x010100D089D38C3A102143B75F53C15894AD8B</vt:lpwstr>
  </property>
</Properties>
</file>